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16D107C" w:rsidR="00841BCD" w:rsidRPr="00EF698B" w:rsidRDefault="00841BCD" w:rsidP="02DF1D1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2DF1D17">
        <w:rPr>
          <w:rFonts w:ascii="Arial" w:eastAsia="SimSun" w:hAnsi="Arial" w:cs="Times New Roman"/>
          <w:b/>
          <w:bCs/>
          <w:sz w:val="24"/>
          <w:szCs w:val="24"/>
        </w:rPr>
        <w:t>3GPP T</w:t>
      </w:r>
      <w:bookmarkStart w:id="2" w:name="_Ref452454252"/>
      <w:bookmarkEnd w:id="2"/>
      <w:r w:rsidRPr="02DF1D17">
        <w:rPr>
          <w:rFonts w:ascii="Arial" w:eastAsia="SimSun" w:hAnsi="Arial" w:cs="Times New Roman"/>
          <w:b/>
          <w:bCs/>
          <w:sz w:val="24"/>
          <w:szCs w:val="24"/>
        </w:rPr>
        <w:t xml:space="preserve">SG-RAN </w:t>
      </w:r>
      <w:r w:rsidR="00ED7600" w:rsidRPr="02DF1D17">
        <w:rPr>
          <w:rFonts w:ascii="Arial" w:eastAsia="SimSun" w:hAnsi="Arial" w:cs="Times New Roman"/>
          <w:b/>
          <w:bCs/>
          <w:sz w:val="24"/>
          <w:szCs w:val="24"/>
        </w:rPr>
        <w:t>WG4 Meeting #</w:t>
      </w:r>
      <w:r w:rsidR="001868EE" w:rsidRPr="02DF1D17">
        <w:rPr>
          <w:rFonts w:ascii="Arial" w:eastAsia="SimSun" w:hAnsi="Arial" w:cs="Times New Roman"/>
          <w:b/>
          <w:bCs/>
          <w:sz w:val="24"/>
          <w:szCs w:val="24"/>
        </w:rPr>
        <w:t>10</w:t>
      </w:r>
      <w:r w:rsidR="00880A9E" w:rsidRPr="02DF1D17">
        <w:rPr>
          <w:rFonts w:ascii="Arial" w:eastAsia="SimSun" w:hAnsi="Arial" w:cs="Times New Roman"/>
          <w:b/>
          <w:bCs/>
          <w:sz w:val="24"/>
          <w:szCs w:val="24"/>
        </w:rPr>
        <w:t>6</w:t>
      </w:r>
      <w:r>
        <w:tab/>
      </w:r>
      <w:r w:rsidRPr="00A918EF">
        <w:rPr>
          <w:rFonts w:ascii="Arial" w:eastAsia="SimSun" w:hAnsi="Arial" w:cs="Times New Roman"/>
          <w:b/>
          <w:bCs/>
          <w:sz w:val="24"/>
          <w:szCs w:val="24"/>
          <w:lang w:eastAsia="ja-JP"/>
        </w:rPr>
        <w:t>R4-</w:t>
      </w:r>
      <w:r w:rsidR="00AE2BA5" w:rsidRPr="00A918EF">
        <w:rPr>
          <w:rFonts w:ascii="Arial" w:eastAsia="SimSun" w:hAnsi="Arial" w:cs="Times New Roman"/>
          <w:b/>
          <w:bCs/>
          <w:sz w:val="24"/>
          <w:szCs w:val="24"/>
          <w:lang w:eastAsia="zh-CN"/>
        </w:rPr>
        <w:t>2</w:t>
      </w:r>
      <w:r w:rsidR="00880A9E" w:rsidRPr="00A918EF">
        <w:rPr>
          <w:rFonts w:ascii="Arial" w:eastAsia="SimSun" w:hAnsi="Arial" w:cs="Times New Roman"/>
          <w:b/>
          <w:bCs/>
          <w:sz w:val="24"/>
          <w:szCs w:val="24"/>
          <w:lang w:eastAsia="zh-CN"/>
        </w:rPr>
        <w:t>3</w:t>
      </w:r>
      <w:r w:rsidR="00537685" w:rsidRPr="00A918EF">
        <w:rPr>
          <w:rFonts w:ascii="Arial" w:eastAsia="SimSun" w:hAnsi="Arial" w:cs="Times New Roman"/>
          <w:b/>
          <w:bCs/>
          <w:sz w:val="24"/>
          <w:szCs w:val="24"/>
          <w:lang w:eastAsia="zh-CN"/>
        </w:rPr>
        <w:t>00694</w:t>
      </w:r>
    </w:p>
    <w:p w14:paraId="457FCC4F" w14:textId="329302AF" w:rsidR="00841BCD" w:rsidRPr="00EF698B" w:rsidRDefault="00880A9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 Greece</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February 27– March 3</w:t>
      </w:r>
      <w:r w:rsidR="00A04992"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22A7A85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471AB">
        <w:rPr>
          <w:rFonts w:ascii="Arial" w:eastAsia="Calibri" w:hAnsi="Arial" w:cs="Arial"/>
          <w:b/>
          <w:bCs/>
          <w:sz w:val="24"/>
        </w:rPr>
        <w:t>Discussion on RAN1 LS reply</w:t>
      </w:r>
      <w:r w:rsidR="00DB456C">
        <w:rPr>
          <w:rFonts w:ascii="Arial" w:eastAsia="Calibri" w:hAnsi="Arial" w:cs="Arial"/>
          <w:b/>
          <w:bCs/>
          <w:sz w:val="24"/>
        </w:rPr>
        <w:t xml:space="preserve"> on </w:t>
      </w:r>
      <w:r w:rsidR="00DB456C" w:rsidRPr="00DB456C">
        <w:rPr>
          <w:rFonts w:ascii="Arial" w:eastAsia="Calibri" w:hAnsi="Arial" w:cs="Arial"/>
          <w:b/>
          <w:bCs/>
          <w:sz w:val="24"/>
        </w:rPr>
        <w:t>NCR-MT transmission and Beam correspondence</w:t>
      </w:r>
    </w:p>
    <w:p w14:paraId="641E8BEA" w14:textId="3C263C2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24257" w:rsidRPr="00A918EF">
        <w:rPr>
          <w:rFonts w:ascii="Arial" w:eastAsia="MS Mincho" w:hAnsi="Arial" w:cs="Arial"/>
          <w:b/>
          <w:bCs/>
          <w:sz w:val="24"/>
          <w:szCs w:val="20"/>
        </w:rPr>
        <w:t>9.27.1</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49B0049B" w14:textId="419F0EA2" w:rsidR="00DB456C" w:rsidRDefault="00DB456C" w:rsidP="005C23A4">
      <w:r>
        <w:t xml:space="preserve">During the discussions on Network Controlled Repeaters (NCR) RAN4 sent LS </w:t>
      </w:r>
      <w:r w:rsidR="00877723">
        <w:fldChar w:fldCharType="begin"/>
      </w:r>
      <w:r w:rsidR="00877723">
        <w:instrText xml:space="preserve"> REF _Ref127455247 \n \h </w:instrText>
      </w:r>
      <w:r w:rsidR="00877723">
        <w:fldChar w:fldCharType="separate"/>
      </w:r>
      <w:r w:rsidR="00877723">
        <w:t>[1]</w:t>
      </w:r>
      <w:r w:rsidR="00877723">
        <w:fldChar w:fldCharType="end"/>
      </w:r>
      <w:r w:rsidR="00877723">
        <w:t xml:space="preserve"> </w:t>
      </w:r>
      <w:r>
        <w:t xml:space="preserve">to RAN1 with some questions related to NCR-MT transmission and Beam correspondence.  RAN1 replied to RAN4 in LS reply in </w:t>
      </w:r>
      <w:r w:rsidR="00877723">
        <w:fldChar w:fldCharType="begin"/>
      </w:r>
      <w:r w:rsidR="00877723">
        <w:instrText xml:space="preserve"> REF _Ref127455257 \n \h </w:instrText>
      </w:r>
      <w:r w:rsidR="00877723">
        <w:fldChar w:fldCharType="separate"/>
      </w:r>
      <w:r w:rsidR="00877723">
        <w:t>[2]</w:t>
      </w:r>
      <w:r w:rsidR="00877723">
        <w:fldChar w:fldCharType="end"/>
      </w:r>
      <w:r>
        <w:t>.</w:t>
      </w:r>
    </w:p>
    <w:p w14:paraId="25268F94" w14:textId="7A8A91F7" w:rsidR="00DB456C" w:rsidRDefault="00DB456C" w:rsidP="005C23A4">
      <w:r>
        <w:t xml:space="preserve">In this contribution we further discussed </w:t>
      </w:r>
      <w:r w:rsidR="0084249A">
        <w:t>those issues</w:t>
      </w:r>
      <w:r>
        <w:t xml:space="preserve">. </w:t>
      </w:r>
    </w:p>
    <w:p w14:paraId="1CA047BB" w14:textId="77777777" w:rsidR="00DB456C" w:rsidRDefault="00DB456C" w:rsidP="005C23A4"/>
    <w:p w14:paraId="5E6E091D" w14:textId="77777777" w:rsidR="003B659E" w:rsidRPr="00EF698B" w:rsidRDefault="003B659E" w:rsidP="00AE56B1">
      <w:pPr>
        <w:pStyle w:val="RAN4H1"/>
        <w:rPr>
          <w:lang w:val="en-US"/>
        </w:rPr>
      </w:pPr>
      <w:r w:rsidRPr="00EF698B">
        <w:rPr>
          <w:lang w:val="en-US"/>
        </w:rPr>
        <w:t>Discussion</w:t>
      </w:r>
    </w:p>
    <w:p w14:paraId="1D19D5F1" w14:textId="7D7C764A" w:rsidR="005B4801" w:rsidRDefault="00132BDE" w:rsidP="005C23A4">
      <w:r>
        <w:t xml:space="preserve">We discuss the observations </w:t>
      </w:r>
      <w:r w:rsidR="00F50954">
        <w:t xml:space="preserve">taken from the </w:t>
      </w:r>
      <w:r w:rsidR="00171070">
        <w:t xml:space="preserve">reply-LS from RAN1. </w:t>
      </w:r>
    </w:p>
    <w:p w14:paraId="3BEBF7B5" w14:textId="26F47A94" w:rsidR="004471AB" w:rsidRPr="00C82F49" w:rsidRDefault="004471AB" w:rsidP="005C23A4">
      <w:pPr>
        <w:rPr>
          <w:b/>
          <w:bCs/>
        </w:rPr>
      </w:pPr>
      <w:r w:rsidRPr="00C82F49">
        <w:rPr>
          <w:b/>
          <w:bCs/>
        </w:rPr>
        <w:t>On Q1:</w:t>
      </w:r>
    </w:p>
    <w:tbl>
      <w:tblPr>
        <w:tblStyle w:val="TableGrid"/>
        <w:tblW w:w="0" w:type="auto"/>
        <w:tblLook w:val="04A0" w:firstRow="1" w:lastRow="0" w:firstColumn="1" w:lastColumn="0" w:noHBand="0" w:noVBand="1"/>
      </w:tblPr>
      <w:tblGrid>
        <w:gridCol w:w="9617"/>
      </w:tblGrid>
      <w:tr w:rsidR="004471AB" w14:paraId="0701AF26" w14:textId="77777777" w:rsidTr="004471AB">
        <w:tc>
          <w:tcPr>
            <w:tcW w:w="9617" w:type="dxa"/>
          </w:tcPr>
          <w:p w14:paraId="78496546" w14:textId="77777777" w:rsidR="004471AB" w:rsidRPr="004471AB" w:rsidRDefault="004471AB" w:rsidP="004471AB">
            <w:pPr>
              <w:rPr>
                <w:rFonts w:eastAsia="Times New Roman" w:cs="Times New Roman"/>
                <w:szCs w:val="20"/>
                <w:lang w:val="en-GB" w:eastAsia="en-GB"/>
              </w:rPr>
            </w:pPr>
            <w:r w:rsidRPr="004471AB">
              <w:rPr>
                <w:rFonts w:eastAsia="Times New Roman" w:cs="Times New Roman"/>
                <w:szCs w:val="20"/>
                <w:lang w:val="en-GB" w:eastAsia="en-GB"/>
              </w:rPr>
              <w:t xml:space="preserve">From RAN1’s perspective, NCR-MT supports UL transmissions. At least, PRACH, PUCCH, PUSCH, SRS and HARQ-ACK feedback transmissions for PDSCH are supported according to the agreements. </w:t>
            </w:r>
          </w:p>
          <w:p w14:paraId="32BF378D" w14:textId="77777777" w:rsidR="004471AB" w:rsidRPr="004471AB" w:rsidRDefault="004471AB" w:rsidP="004471AB">
            <w:pPr>
              <w:rPr>
                <w:rFonts w:eastAsia="Times New Roman" w:cs="Times New Roman"/>
                <w:szCs w:val="20"/>
                <w:lang w:val="en-GB" w:eastAsia="en-GB"/>
              </w:rPr>
            </w:pPr>
            <w:r w:rsidRPr="004471AB">
              <w:rPr>
                <w:rFonts w:eastAsia="Times New Roman" w:cs="Times New Roman"/>
                <w:szCs w:val="20"/>
                <w:lang w:val="en-GB" w:eastAsia="en-GB"/>
              </w:rPr>
              <w:t> </w:t>
            </w:r>
          </w:p>
          <w:p w14:paraId="6CC2DF48" w14:textId="77777777" w:rsidR="004471AB" w:rsidRPr="004471AB" w:rsidRDefault="004471AB" w:rsidP="004471AB">
            <w:pPr>
              <w:rPr>
                <w:rFonts w:eastAsia="Times New Roman" w:cs="Times New Roman"/>
                <w:szCs w:val="20"/>
                <w:lang w:val="en-GB" w:eastAsia="en-GB"/>
              </w:rPr>
            </w:pPr>
            <w:r w:rsidRPr="004471AB">
              <w:rPr>
                <w:rFonts w:eastAsia="Times New Roman" w:cs="Times New Roman"/>
                <w:szCs w:val="20"/>
                <w:lang w:val="en-GB" w:eastAsia="en-GB"/>
              </w:rPr>
              <w:t>In addition, legacy uplink channels and signals are expected to be supported without NCR-specific enhancement.</w:t>
            </w:r>
          </w:p>
          <w:p w14:paraId="0AFCBCCE" w14:textId="77777777" w:rsidR="004471AB" w:rsidRPr="004471AB" w:rsidRDefault="004471AB" w:rsidP="004471AB">
            <w:pPr>
              <w:rPr>
                <w:rFonts w:eastAsia="Times New Roman" w:cs="Times New Roman"/>
                <w:szCs w:val="20"/>
                <w:lang w:val="en-GB" w:eastAsia="en-GB"/>
              </w:rPr>
            </w:pPr>
            <w:r w:rsidRPr="004471AB">
              <w:rPr>
                <w:rFonts w:eastAsia="Times New Roman" w:cs="Times New Roman"/>
                <w:b/>
                <w:bCs/>
                <w:szCs w:val="20"/>
                <w:lang w:val="en-GB" w:eastAsia="en-GB"/>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489"/>
            </w:tblGrid>
            <w:tr w:rsidR="004471AB" w:rsidRPr="004471AB" w14:paraId="49029758" w14:textId="77777777" w:rsidTr="004471AB">
              <w:tc>
                <w:tcPr>
                  <w:tcW w:w="8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E3D0D4"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b/>
                      <w:bCs/>
                      <w:szCs w:val="20"/>
                      <w:highlight w:val="green"/>
                      <w:lang w:val="en-GB" w:eastAsia="en-GB"/>
                    </w:rPr>
                    <w:t>Agreement</w:t>
                  </w:r>
                </w:p>
                <w:p w14:paraId="6ACF0C03" w14:textId="77777777" w:rsidR="004471AB" w:rsidRPr="004471AB" w:rsidRDefault="004471AB" w:rsidP="004471AB">
                  <w:pPr>
                    <w:spacing w:after="0" w:line="240" w:lineRule="auto"/>
                    <w:ind w:left="720"/>
                    <w:rPr>
                      <w:rFonts w:ascii="Times" w:eastAsia="Times New Roman" w:hAnsi="Times" w:cs="Times New Roman"/>
                      <w:color w:val="000000"/>
                      <w:szCs w:val="20"/>
                      <w:lang w:val="en-GB" w:eastAsia="en-GB"/>
                    </w:rPr>
                  </w:pPr>
                  <w:r w:rsidRPr="004471AB">
                    <w:rPr>
                      <w:rFonts w:ascii="Times" w:eastAsia="Times New Roman" w:hAnsi="Times" w:cs="Times New Roman"/>
                      <w:color w:val="000000"/>
                      <w:szCs w:val="20"/>
                      <w:lang w:val="en-GB" w:eastAsia="en-GB"/>
                    </w:rPr>
                    <w:t>HARQ-ACK feedback for PDSCH carrying the side control information from higher layer (e.g., MAC-CE, RRC) is supported. The legacy HARQ-ACK feedback mechanism is reused.</w:t>
                  </w:r>
                </w:p>
                <w:p w14:paraId="240CB55E"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FFS: Whether HARQ-ACK feedback for PDCCH carrying side control information is supported</w:t>
                  </w:r>
                </w:p>
                <w:p w14:paraId="1696AEBE"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Note: This does not mean all legacy HARQ-ACK feedback mechanism will be supported.</w:t>
                  </w:r>
                </w:p>
                <w:p w14:paraId="2DBA6F77" w14:textId="77777777" w:rsidR="004471AB" w:rsidRPr="004471AB" w:rsidRDefault="004471AB" w:rsidP="004471AB">
                  <w:pPr>
                    <w:spacing w:after="0" w:line="240" w:lineRule="auto"/>
                    <w:ind w:left="720"/>
                    <w:rPr>
                      <w:rFonts w:ascii="Times" w:eastAsia="Times New Roman" w:hAnsi="Times" w:cs="Times New Roman"/>
                      <w:color w:val="000000"/>
                      <w:szCs w:val="20"/>
                      <w:lang w:val="en-GB" w:eastAsia="en-GB"/>
                    </w:rPr>
                  </w:pPr>
                  <w:r w:rsidRPr="004471AB">
                    <w:rPr>
                      <w:rFonts w:ascii="Times" w:eastAsia="Times New Roman" w:hAnsi="Times" w:cs="Times New Roman"/>
                      <w:color w:val="000000"/>
                      <w:szCs w:val="20"/>
                      <w:lang w:val="en-GB" w:eastAsia="en-GB"/>
                    </w:rPr>
                    <w:t> </w:t>
                  </w:r>
                </w:p>
                <w:p w14:paraId="6452E3CC"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b/>
                      <w:bCs/>
                      <w:szCs w:val="20"/>
                      <w:highlight w:val="green"/>
                      <w:lang w:val="en-GB" w:eastAsia="en-GB"/>
                    </w:rPr>
                    <w:t>Agreement</w:t>
                  </w:r>
                </w:p>
                <w:p w14:paraId="5AF9F275" w14:textId="77777777" w:rsidR="004471AB" w:rsidRPr="004471AB" w:rsidRDefault="004471AB" w:rsidP="004471AB">
                  <w:pPr>
                    <w:spacing w:after="0" w:line="240" w:lineRule="auto"/>
                    <w:ind w:left="720"/>
                    <w:rPr>
                      <w:rFonts w:ascii="Times" w:eastAsia="Times New Roman" w:hAnsi="Times" w:cs="Times New Roman"/>
                      <w:color w:val="000000"/>
                      <w:szCs w:val="20"/>
                      <w:lang w:val="en-GB" w:eastAsia="en-GB"/>
                    </w:rPr>
                  </w:pPr>
                  <w:r w:rsidRPr="004471AB">
                    <w:rPr>
                      <w:rFonts w:ascii="Times" w:eastAsia="Times New Roman" w:hAnsi="Times" w:cs="Times New Roman"/>
                      <w:color w:val="000000"/>
                      <w:szCs w:val="20"/>
                      <w:lang w:val="en-GB" w:eastAsia="en-GB"/>
                    </w:rPr>
                    <w:t>PUCCH and PUSCH are supported for NCR-MT.</w:t>
                  </w:r>
                </w:p>
                <w:p w14:paraId="41D75B2E" w14:textId="77777777" w:rsidR="004471AB" w:rsidRPr="004471AB" w:rsidRDefault="004471AB" w:rsidP="004471AB">
                  <w:pPr>
                    <w:spacing w:after="0" w:line="240" w:lineRule="auto"/>
                    <w:ind w:left="720"/>
                    <w:rPr>
                      <w:rFonts w:ascii="Times" w:eastAsia="Times New Roman" w:hAnsi="Times" w:cs="Times New Roman"/>
                      <w:color w:val="000000"/>
                      <w:szCs w:val="20"/>
                      <w:lang w:val="en-GB" w:eastAsia="en-GB"/>
                    </w:rPr>
                  </w:pPr>
                  <w:r w:rsidRPr="004471AB">
                    <w:rPr>
                      <w:rFonts w:ascii="Times" w:eastAsia="Times New Roman" w:hAnsi="Times" w:cs="Times New Roman"/>
                      <w:color w:val="000000"/>
                      <w:szCs w:val="20"/>
                      <w:lang w:val="en-GB" w:eastAsia="en-GB"/>
                    </w:rPr>
                    <w:t> </w:t>
                  </w:r>
                </w:p>
                <w:p w14:paraId="7DD1C408"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b/>
                      <w:bCs/>
                      <w:szCs w:val="20"/>
                      <w:highlight w:val="green"/>
                      <w:lang w:val="en-GB" w:eastAsia="en-GB"/>
                    </w:rPr>
                    <w:t>Agreement</w:t>
                  </w:r>
                </w:p>
                <w:p w14:paraId="735A5C51"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szCs w:val="20"/>
                      <w:lang w:val="en-GB" w:eastAsia="en-GB"/>
                    </w:rPr>
                    <w:t>To support the sounding procedure for NCR-MT in C link, the necessary mechanism of legacy UE sounding procedure is supported.</w:t>
                  </w:r>
                </w:p>
                <w:p w14:paraId="6C94818A"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FFS: The details of the necessary mechanism of legacy UE sounding procedure.</w:t>
                  </w:r>
                </w:p>
                <w:p w14:paraId="183A7D8D"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Note: This does not mean all legacy UE sounding procedure will be supported.</w:t>
                  </w:r>
                </w:p>
                <w:p w14:paraId="16EF4BCA"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szCs w:val="20"/>
                      <w:lang w:val="en-GB" w:eastAsia="en-GB"/>
                    </w:rPr>
                    <w:t> </w:t>
                  </w:r>
                </w:p>
                <w:p w14:paraId="753B3562"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b/>
                      <w:bCs/>
                      <w:szCs w:val="20"/>
                      <w:highlight w:val="green"/>
                      <w:lang w:val="en-GB" w:eastAsia="en-GB"/>
                    </w:rPr>
                    <w:t>Agreement</w:t>
                  </w:r>
                </w:p>
                <w:p w14:paraId="7B7BE8DC"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szCs w:val="20"/>
                      <w:lang w:val="en-GB" w:eastAsia="en-GB"/>
                    </w:rPr>
                    <w:t>To support CSI measurement/reporting mechanisms for NCR-MT in C-link</w:t>
                  </w:r>
                </w:p>
                <w:p w14:paraId="5BA12E4A"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The necessary legacy mechanism for receiving CSI-RS is reused for NCR-MT.</w:t>
                  </w:r>
                </w:p>
                <w:p w14:paraId="5179BC27"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The necessary legacy mechanism for reporting CSI is reused for NCR-MT.</w:t>
                  </w:r>
                </w:p>
                <w:p w14:paraId="4633F3E4"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FFS: The details of the necessary mechanisms will be further discussed and decided.</w:t>
                  </w:r>
                </w:p>
                <w:p w14:paraId="522055DB"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 xml:space="preserve">Note: this does not mean all the legacy procedures for receiving CSI-RS and reporting CSI will be supported. </w:t>
                  </w:r>
                </w:p>
                <w:p w14:paraId="3D8A9F35"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szCs w:val="20"/>
                      <w:lang w:val="en-GB" w:eastAsia="en-GB"/>
                    </w:rPr>
                    <w:lastRenderedPageBreak/>
                    <w:t> </w:t>
                  </w:r>
                </w:p>
                <w:p w14:paraId="0A0A7645"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b/>
                      <w:bCs/>
                      <w:szCs w:val="20"/>
                      <w:highlight w:val="green"/>
                      <w:lang w:val="en-GB" w:eastAsia="en-GB"/>
                    </w:rPr>
                    <w:t>Agreement</w:t>
                  </w:r>
                </w:p>
                <w:p w14:paraId="4E67E984"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 xml:space="preserve">Legacy Rel-15 initial/random access procedure is supported for NCR-MTs in C link. </w:t>
                  </w:r>
                </w:p>
                <w:p w14:paraId="03764C7E" w14:textId="77777777" w:rsidR="004471AB" w:rsidRPr="004471AB" w:rsidRDefault="004471AB" w:rsidP="004471AB">
                  <w:pPr>
                    <w:numPr>
                      <w:ilvl w:val="2"/>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Note: No additional enhancement is necessary from RAN1 point of view.</w:t>
                  </w:r>
                </w:p>
                <w:p w14:paraId="6C612196" w14:textId="77777777" w:rsidR="004471AB" w:rsidRPr="004471AB" w:rsidRDefault="004471AB" w:rsidP="004471AB">
                  <w:pPr>
                    <w:numPr>
                      <w:ilvl w:val="1"/>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 xml:space="preserve">The CRC bits of the PDCCHs carrying side control information are scrambled by a new dedicated RNTI </w:t>
                  </w:r>
                </w:p>
                <w:p w14:paraId="655270F3" w14:textId="77777777" w:rsidR="004471AB" w:rsidRPr="004471AB" w:rsidRDefault="004471AB" w:rsidP="004471AB">
                  <w:pPr>
                    <w:numPr>
                      <w:ilvl w:val="2"/>
                      <w:numId w:val="24"/>
                    </w:numPr>
                    <w:spacing w:after="0" w:line="240" w:lineRule="auto"/>
                    <w:textAlignment w:val="center"/>
                    <w:rPr>
                      <w:rFonts w:eastAsia="Times New Roman" w:cs="Times New Roman"/>
                      <w:sz w:val="24"/>
                      <w:szCs w:val="24"/>
                      <w:lang w:val="en-GB" w:eastAsia="en-GB"/>
                    </w:rPr>
                  </w:pPr>
                  <w:r w:rsidRPr="004471AB">
                    <w:rPr>
                      <w:rFonts w:eastAsia="Times New Roman" w:cs="Times New Roman"/>
                      <w:szCs w:val="20"/>
                      <w:lang w:val="en-GB" w:eastAsia="en-GB"/>
                    </w:rPr>
                    <w:t>Applicable only for NCR-MT</w:t>
                  </w:r>
                </w:p>
                <w:p w14:paraId="26C4050D" w14:textId="77777777" w:rsidR="004471AB" w:rsidRPr="004471AB" w:rsidRDefault="004471AB" w:rsidP="004471AB">
                  <w:pPr>
                    <w:spacing w:after="0" w:line="240" w:lineRule="auto"/>
                    <w:ind w:left="720"/>
                    <w:rPr>
                      <w:rFonts w:eastAsia="Times New Roman" w:cs="Times New Roman"/>
                      <w:szCs w:val="20"/>
                      <w:lang w:val="en-GB" w:eastAsia="en-GB"/>
                    </w:rPr>
                  </w:pPr>
                  <w:r w:rsidRPr="004471AB">
                    <w:rPr>
                      <w:rFonts w:eastAsia="Times New Roman" w:cs="Times New Roman"/>
                      <w:szCs w:val="20"/>
                      <w:lang w:val="en-GB" w:eastAsia="en-GB"/>
                    </w:rPr>
                    <w:t> </w:t>
                  </w:r>
                </w:p>
              </w:tc>
            </w:tr>
          </w:tbl>
          <w:p w14:paraId="689A6AD7" w14:textId="6E761819" w:rsidR="004471AB" w:rsidRDefault="004471AB" w:rsidP="00C82F49">
            <w:r w:rsidRPr="004471AB">
              <w:rPr>
                <w:rFonts w:eastAsia="Times New Roman" w:cs="Times New Roman"/>
                <w:szCs w:val="20"/>
                <w:lang w:val="en-GB" w:eastAsia="en-GB"/>
              </w:rPr>
              <w:lastRenderedPageBreak/>
              <w:t> </w:t>
            </w:r>
          </w:p>
        </w:tc>
      </w:tr>
    </w:tbl>
    <w:p w14:paraId="0C0F4F1E" w14:textId="63769A0C" w:rsidR="004471AB" w:rsidRDefault="004471AB" w:rsidP="005C23A4"/>
    <w:p w14:paraId="5800AB61" w14:textId="3F7B6D06" w:rsidR="004471AB" w:rsidRDefault="00877723" w:rsidP="005C23A4">
      <w:r>
        <w:t xml:space="preserve">The intention of the above question was to understand whether new UL related requirements need to be specified for the repeaters which were not defined in Release 17 </w:t>
      </w:r>
      <w:r>
        <w:fldChar w:fldCharType="begin"/>
      </w:r>
      <w:r>
        <w:instrText xml:space="preserve"> REF _Ref127455231 \n \h </w:instrText>
      </w:r>
      <w:r>
        <w:fldChar w:fldCharType="separate"/>
      </w:r>
      <w:r>
        <w:t>[3]</w:t>
      </w:r>
      <w:r>
        <w:fldChar w:fldCharType="end"/>
      </w:r>
      <w:r>
        <w:t xml:space="preserve">. </w:t>
      </w:r>
      <w:r w:rsidR="00AC53B4">
        <w:t xml:space="preserve">As can be seen from the reply-LS, </w:t>
      </w:r>
      <w:proofErr w:type="gramStart"/>
      <w:r w:rsidR="00AC53B4">
        <w:t>it is clear that the</w:t>
      </w:r>
      <w:proofErr w:type="gramEnd"/>
      <w:r w:rsidR="00AC53B4">
        <w:t xml:space="preserve"> NCR-MT does UL transmission (transmission of UL control channels and signals), and hence, some UL related RF requirements are need</w:t>
      </w:r>
      <w:r w:rsidR="00A918EF">
        <w:t>ed</w:t>
      </w:r>
      <w:r w:rsidR="00AC53B4">
        <w:t xml:space="preserve"> to be specified in addition to what was specified in </w:t>
      </w:r>
      <w:r w:rsidR="00AC53B4">
        <w:fldChar w:fldCharType="begin"/>
      </w:r>
      <w:r w:rsidR="00AC53B4">
        <w:instrText xml:space="preserve"> REF _Ref127455231 \n \h </w:instrText>
      </w:r>
      <w:r w:rsidR="00AC53B4">
        <w:fldChar w:fldCharType="separate"/>
      </w:r>
      <w:r w:rsidR="00AC53B4">
        <w:t>[3]</w:t>
      </w:r>
      <w:r w:rsidR="00AC53B4">
        <w:fldChar w:fldCharType="end"/>
      </w:r>
      <w:r w:rsidR="00AC53B4">
        <w:t xml:space="preserve">. </w:t>
      </w:r>
    </w:p>
    <w:p w14:paraId="322097ED" w14:textId="68046748" w:rsidR="004471AB" w:rsidRPr="00C82F49" w:rsidRDefault="004471AB" w:rsidP="005C23A4">
      <w:pPr>
        <w:rPr>
          <w:b/>
          <w:bCs/>
        </w:rPr>
      </w:pPr>
      <w:r w:rsidRPr="00C82F49">
        <w:rPr>
          <w:b/>
          <w:bCs/>
        </w:rPr>
        <w:t>On Q2:</w:t>
      </w:r>
    </w:p>
    <w:tbl>
      <w:tblPr>
        <w:tblStyle w:val="TableGrid"/>
        <w:tblW w:w="0" w:type="auto"/>
        <w:tblLook w:val="04A0" w:firstRow="1" w:lastRow="0" w:firstColumn="1" w:lastColumn="0" w:noHBand="0" w:noVBand="1"/>
      </w:tblPr>
      <w:tblGrid>
        <w:gridCol w:w="9617"/>
      </w:tblGrid>
      <w:tr w:rsidR="008363C4" w14:paraId="1DB2087D" w14:textId="77777777" w:rsidTr="00C82F49">
        <w:trPr>
          <w:trHeight w:val="2435"/>
        </w:trPr>
        <w:tc>
          <w:tcPr>
            <w:tcW w:w="9617" w:type="dxa"/>
          </w:tcPr>
          <w:p w14:paraId="5EC872B6" w14:textId="77777777" w:rsidR="008363C4" w:rsidRDefault="008363C4" w:rsidP="008363C4">
            <w:pPr>
              <w:rPr>
                <w:rFonts w:eastAsia="Times New Roman" w:cs="Times New Roman"/>
                <w:szCs w:val="20"/>
                <w:lang w:val="en-GB" w:eastAsia="en-GB"/>
              </w:rPr>
            </w:pPr>
            <w:r w:rsidRPr="004471AB">
              <w:rPr>
                <w:rFonts w:eastAsia="Times New Roman" w:cs="Times New Roman"/>
                <w:szCs w:val="20"/>
                <w:lang w:val="en-GB" w:eastAsia="en-GB"/>
              </w:rPr>
              <w:t>From RAN1 perspective, the signalling design of beam indication mechanism can be applied to NCR FR1. The related agreement is listed below.</w:t>
            </w:r>
          </w:p>
          <w:p w14:paraId="00D563BE" w14:textId="77777777" w:rsidR="008363C4" w:rsidRPr="004471AB" w:rsidRDefault="008363C4" w:rsidP="008363C4">
            <w:pPr>
              <w:rPr>
                <w:rFonts w:eastAsia="Times New Roman" w:cs="Times New Roman"/>
                <w:szCs w:val="20"/>
                <w:lang w:val="en-GB" w:eastAsia="en-GB"/>
              </w:rPr>
            </w:pPr>
          </w:p>
          <w:tbl>
            <w:tblPr>
              <w:tblStyle w:val="TableGrid"/>
              <w:tblW w:w="0" w:type="auto"/>
              <w:tblLook w:val="04A0" w:firstRow="1" w:lastRow="0" w:firstColumn="1" w:lastColumn="0" w:noHBand="0" w:noVBand="1"/>
            </w:tblPr>
            <w:tblGrid>
              <w:gridCol w:w="9391"/>
            </w:tblGrid>
            <w:tr w:rsidR="00C82F49" w14:paraId="749339F1" w14:textId="77777777" w:rsidTr="00C82F49">
              <w:tc>
                <w:tcPr>
                  <w:tcW w:w="9391" w:type="dxa"/>
                </w:tcPr>
                <w:p w14:paraId="753CF7DC" w14:textId="77777777" w:rsidR="00C82F49" w:rsidRPr="004471AB" w:rsidRDefault="00C82F49" w:rsidP="00C82F49">
                  <w:pPr>
                    <w:rPr>
                      <w:rFonts w:eastAsia="Times New Roman" w:cs="Times New Roman"/>
                      <w:szCs w:val="20"/>
                      <w:lang w:val="en-GB" w:eastAsia="en-GB"/>
                    </w:rPr>
                  </w:pPr>
                  <w:r w:rsidRPr="004471AB">
                    <w:rPr>
                      <w:rFonts w:eastAsia="Times New Roman" w:cs="Times New Roman"/>
                      <w:b/>
                      <w:bCs/>
                      <w:szCs w:val="20"/>
                      <w:highlight w:val="green"/>
                      <w:lang w:val="en-GB" w:eastAsia="en-GB"/>
                    </w:rPr>
                    <w:t>Agreement</w:t>
                  </w:r>
                </w:p>
                <w:p w14:paraId="3EFD97DA" w14:textId="77777777" w:rsidR="00C82F49" w:rsidRPr="004471AB" w:rsidRDefault="00C82F49" w:rsidP="00C82F49">
                  <w:pPr>
                    <w:rPr>
                      <w:rFonts w:eastAsia="Times New Roman" w:cs="Times New Roman"/>
                      <w:szCs w:val="20"/>
                      <w:lang w:val="en-GB" w:eastAsia="en-GB"/>
                    </w:rPr>
                  </w:pPr>
                  <w:r w:rsidRPr="004471AB">
                    <w:rPr>
                      <w:rFonts w:eastAsia="Times New Roman" w:cs="Times New Roman"/>
                      <w:szCs w:val="20"/>
                      <w:lang w:val="en-GB" w:eastAsia="en-GB"/>
                    </w:rPr>
                    <w:t>For FR1, the “ON” state of NCR-</w:t>
                  </w:r>
                  <w:proofErr w:type="spellStart"/>
                  <w:r w:rsidRPr="004471AB">
                    <w:rPr>
                      <w:rFonts w:eastAsia="Times New Roman" w:cs="Times New Roman"/>
                      <w:szCs w:val="20"/>
                      <w:lang w:val="en-GB" w:eastAsia="en-GB"/>
                    </w:rPr>
                    <w:t>Fwd</w:t>
                  </w:r>
                  <w:proofErr w:type="spellEnd"/>
                  <w:r w:rsidRPr="004471AB">
                    <w:rPr>
                      <w:rFonts w:eastAsia="Times New Roman" w:cs="Times New Roman"/>
                      <w:szCs w:val="20"/>
                      <w:lang w:val="en-GB" w:eastAsia="en-GB"/>
                    </w:rPr>
                    <w:t xml:space="preserve"> is indicated:</w:t>
                  </w:r>
                </w:p>
                <w:p w14:paraId="21B75373" w14:textId="77777777" w:rsidR="00C82F49" w:rsidRPr="004471AB" w:rsidRDefault="00C82F49" w:rsidP="00C82F49">
                  <w:pPr>
                    <w:ind w:left="540"/>
                    <w:rPr>
                      <w:rFonts w:eastAsia="Times New Roman" w:cs="Times New Roman"/>
                      <w:szCs w:val="20"/>
                      <w:lang w:val="en-GB" w:eastAsia="en-GB"/>
                    </w:rPr>
                  </w:pPr>
                  <w:r w:rsidRPr="004471AB">
                    <w:rPr>
                      <w:rFonts w:eastAsia="Times New Roman" w:cs="Times New Roman"/>
                      <w:szCs w:val="20"/>
                      <w:lang w:val="en-GB" w:eastAsia="en-GB"/>
                    </w:rPr>
                    <w:t>Alt-2: Indication via the beam indication (i.e., if there is beam indication, the NCR is assumed to be ON over the indicated time domain resource associated with corresponding beam(s))</w:t>
                  </w:r>
                </w:p>
                <w:p w14:paraId="110920AC" w14:textId="77777777" w:rsidR="00C82F49" w:rsidRPr="004471AB" w:rsidRDefault="00C82F49" w:rsidP="00C82F49">
                  <w:pPr>
                    <w:numPr>
                      <w:ilvl w:val="0"/>
                      <w:numId w:val="25"/>
                    </w:numPr>
                    <w:textAlignment w:val="center"/>
                    <w:rPr>
                      <w:rFonts w:eastAsia="Times New Roman" w:cs="Times New Roman"/>
                      <w:sz w:val="24"/>
                      <w:szCs w:val="24"/>
                      <w:lang w:val="en-GB" w:eastAsia="en-GB"/>
                    </w:rPr>
                  </w:pPr>
                  <w:r w:rsidRPr="004471AB">
                    <w:rPr>
                      <w:rFonts w:eastAsia="Times New Roman" w:cs="Times New Roman"/>
                      <w:szCs w:val="20"/>
                      <w:lang w:val="en-GB" w:eastAsia="en-GB"/>
                    </w:rPr>
                    <w:t>When there is only one beam, the sole purpose of the beam indication is for indicating “ON” state of NCR-</w:t>
                  </w:r>
                  <w:proofErr w:type="spellStart"/>
                  <w:r w:rsidRPr="004471AB">
                    <w:rPr>
                      <w:rFonts w:eastAsia="Times New Roman" w:cs="Times New Roman"/>
                      <w:szCs w:val="20"/>
                      <w:lang w:val="en-GB" w:eastAsia="en-GB"/>
                    </w:rPr>
                    <w:t>Fwd</w:t>
                  </w:r>
                  <w:proofErr w:type="spellEnd"/>
                </w:p>
                <w:p w14:paraId="0AA4EFE1" w14:textId="77777777" w:rsidR="00C82F49" w:rsidRDefault="00C82F49" w:rsidP="005C23A4"/>
              </w:tc>
            </w:tr>
          </w:tbl>
          <w:p w14:paraId="7BEF12D2" w14:textId="37576FC7" w:rsidR="008363C4" w:rsidRPr="008363C4" w:rsidRDefault="008363C4" w:rsidP="00C82F49">
            <w:pPr>
              <w:textAlignment w:val="center"/>
              <w:rPr>
                <w:lang w:val="en-GB"/>
              </w:rPr>
            </w:pPr>
          </w:p>
        </w:tc>
      </w:tr>
    </w:tbl>
    <w:p w14:paraId="7617E929" w14:textId="77777777" w:rsidR="004471AB" w:rsidRPr="004471AB" w:rsidRDefault="004471AB" w:rsidP="004471AB">
      <w:pPr>
        <w:spacing w:after="0" w:line="240" w:lineRule="auto"/>
        <w:rPr>
          <w:rFonts w:eastAsia="Times New Roman" w:cs="Times New Roman"/>
          <w:szCs w:val="20"/>
          <w:lang w:val="en-GB" w:eastAsia="en-GB"/>
        </w:rPr>
      </w:pPr>
      <w:r w:rsidRPr="004471AB">
        <w:rPr>
          <w:rFonts w:eastAsia="Times New Roman" w:cs="Times New Roman"/>
          <w:szCs w:val="20"/>
          <w:lang w:val="en-GB" w:eastAsia="en-GB"/>
        </w:rPr>
        <w:t> </w:t>
      </w:r>
    </w:p>
    <w:p w14:paraId="0BFB2255" w14:textId="3F54E85C" w:rsidR="004471AB" w:rsidRPr="004471AB" w:rsidRDefault="00303C43" w:rsidP="005C23A4">
      <w:pPr>
        <w:rPr>
          <w:lang w:val="en-GB"/>
        </w:rPr>
      </w:pPr>
      <w:r>
        <w:rPr>
          <w:lang w:val="en-GB"/>
        </w:rPr>
        <w:t xml:space="preserve">The intention of the above question was to identify whether RAN4 needs to specify </w:t>
      </w:r>
      <w:r w:rsidR="00B17B5A">
        <w:rPr>
          <w:lang w:val="en-GB"/>
        </w:rPr>
        <w:t>repeater types 1-H an</w:t>
      </w:r>
      <w:r w:rsidR="00DC744F">
        <w:rPr>
          <w:lang w:val="en-GB"/>
        </w:rPr>
        <w:t>d</w:t>
      </w:r>
      <w:r w:rsidR="00B17B5A">
        <w:rPr>
          <w:lang w:val="en-GB"/>
        </w:rPr>
        <w:t xml:space="preserve"> 1-O</w:t>
      </w:r>
      <w:r w:rsidR="00DC744F">
        <w:rPr>
          <w:lang w:val="en-GB"/>
        </w:rPr>
        <w:t xml:space="preserve">, which operate in FR1 and supports adaptive beamforming feature. </w:t>
      </w:r>
      <w:r w:rsidR="00EB5947">
        <w:rPr>
          <w:lang w:val="en-GB"/>
        </w:rPr>
        <w:t xml:space="preserve">From the reply-LS, </w:t>
      </w:r>
      <w:proofErr w:type="gramStart"/>
      <w:r w:rsidR="00EB5947">
        <w:rPr>
          <w:lang w:val="en-GB"/>
        </w:rPr>
        <w:t>it is clear that RAN1</w:t>
      </w:r>
      <w:proofErr w:type="gramEnd"/>
      <w:r w:rsidR="00EB5947">
        <w:rPr>
          <w:lang w:val="en-GB"/>
        </w:rPr>
        <w:t xml:space="preserve"> specification allows to support</w:t>
      </w:r>
      <w:r w:rsidR="00F479A0">
        <w:rPr>
          <w:lang w:val="en-GB"/>
        </w:rPr>
        <w:t xml:space="preserve"> </w:t>
      </w:r>
      <w:r w:rsidR="00810517">
        <w:rPr>
          <w:lang w:val="en-GB"/>
        </w:rPr>
        <w:t xml:space="preserve">repeaters that operate in </w:t>
      </w:r>
      <w:r w:rsidR="00F479A0">
        <w:rPr>
          <w:lang w:val="en-GB"/>
        </w:rPr>
        <w:t>FR1</w:t>
      </w:r>
      <w:r w:rsidR="00810517">
        <w:rPr>
          <w:lang w:val="en-GB"/>
        </w:rPr>
        <w:t xml:space="preserve"> with adaptive beamforming capability. </w:t>
      </w:r>
    </w:p>
    <w:p w14:paraId="23CBDF72" w14:textId="7457B76C" w:rsidR="005B4801" w:rsidRDefault="003C6BCB" w:rsidP="005B4801">
      <w:pPr>
        <w:pStyle w:val="RAN4observation0"/>
      </w:pPr>
      <w:bookmarkStart w:id="3" w:name="_Ref127462383"/>
      <w:r>
        <w:t>Based</w:t>
      </w:r>
      <w:r w:rsidR="00F00C48">
        <w:t xml:space="preserve"> reply-LS from RAN1, RAN4</w:t>
      </w:r>
      <w:r w:rsidR="001163E7">
        <w:t xml:space="preserve"> may need to specify RF</w:t>
      </w:r>
      <w:r w:rsidR="00084508">
        <w:t xml:space="preserve"> core requirements for </w:t>
      </w:r>
      <w:r w:rsidR="00E82B92">
        <w:t xml:space="preserve">NCR-MT UL transmission that are not specified in </w:t>
      </w:r>
      <w:r w:rsidR="00E82B92">
        <w:fldChar w:fldCharType="begin"/>
      </w:r>
      <w:r w:rsidR="00E82B92">
        <w:instrText xml:space="preserve"> REF _Ref127455231 \n \h </w:instrText>
      </w:r>
      <w:r w:rsidR="00E82B92">
        <w:fldChar w:fldCharType="separate"/>
      </w:r>
      <w:r w:rsidR="00E82B92">
        <w:t>[3]</w:t>
      </w:r>
      <w:r w:rsidR="00E82B92">
        <w:fldChar w:fldCharType="end"/>
      </w:r>
      <w:r w:rsidR="005B4801">
        <w:t>.</w:t>
      </w:r>
      <w:r>
        <w:t xml:space="preserve"> Furthermore, RAN4 may need to define the new repeater type 1-H and </w:t>
      </w:r>
      <w:r w:rsidR="00695013">
        <w:t xml:space="preserve">type </w:t>
      </w:r>
      <w:r>
        <w:t>1-O,</w:t>
      </w:r>
      <w:r w:rsidR="00E11B5D">
        <w:t xml:space="preserve"> </w:t>
      </w:r>
      <w:r>
        <w:t xml:space="preserve">and </w:t>
      </w:r>
      <w:r w:rsidR="006C12AB">
        <w:t xml:space="preserve">specify the additional </w:t>
      </w:r>
      <w:r w:rsidR="009B4763">
        <w:t xml:space="preserve">RF </w:t>
      </w:r>
      <w:r w:rsidR="006C12AB">
        <w:t xml:space="preserve">requirements </w:t>
      </w:r>
      <w:r w:rsidR="009B4763">
        <w:t>for these two types.</w:t>
      </w:r>
      <w:bookmarkEnd w:id="3"/>
      <w:r w:rsidR="009B4763">
        <w:t xml:space="preserve"> </w:t>
      </w:r>
    </w:p>
    <w:p w14:paraId="15BDD927" w14:textId="339CEAA6" w:rsidR="005B4801" w:rsidRDefault="009A5F2A" w:rsidP="005C23A4">
      <w:r w:rsidRPr="009A5F2A">
        <w:t xml:space="preserve">Rel.17 repeaters did not have the adaptive beamforming capability; it was assumed a fixed beam to be available for the access or backhaul links. Hence, for FR1 </w:t>
      </w:r>
      <w:r w:rsidR="0028747E">
        <w:t xml:space="preserve">the </w:t>
      </w:r>
      <w:r w:rsidRPr="009A5F2A">
        <w:t xml:space="preserve">only requirements needed for type 1-C was specified. However, </w:t>
      </w:r>
      <w:r w:rsidR="00F7461F">
        <w:t>based on the reply-LS from RAN1,</w:t>
      </w:r>
      <w:r w:rsidRPr="009A5F2A">
        <w:t xml:space="preserve"> RAN4 may need to introduce the new NCR types that support beamforming in FR1.</w:t>
      </w:r>
    </w:p>
    <w:p w14:paraId="484A4FCF" w14:textId="35238CD9" w:rsidR="005B4801" w:rsidRPr="00EF698B" w:rsidRDefault="0095577C" w:rsidP="005B4801">
      <w:pPr>
        <w:pStyle w:val="RAN4proposal"/>
      </w:pPr>
      <w:bookmarkStart w:id="4" w:name="_Ref127462493"/>
      <w:r w:rsidRPr="0095577C">
        <w:t>To support the beamforming capability in FR1, RAN4 may need to consider introducing and specifying the necessary NCR types. These new NCR types could be Type 1-H and Type 1-O.</w:t>
      </w:r>
      <w:bookmarkEnd w:id="4"/>
    </w:p>
    <w:p w14:paraId="728B1447" w14:textId="4AF3A197" w:rsidR="00647607" w:rsidRDefault="00301980" w:rsidP="001777E3">
      <w:r w:rsidRPr="00301980">
        <w:t xml:space="preserve">In case of Type 1-O NCR, the set of RF requirements only consists of radiated requirements defined at the RIB. That is, the relevant measurements are taken at the radiated interface boundaries (RIB). Thus, the radiated reference points are </w:t>
      </w:r>
      <w:proofErr w:type="gramStart"/>
      <w:r w:rsidRPr="00301980">
        <w:t>similar to</w:t>
      </w:r>
      <w:proofErr w:type="gramEnd"/>
      <w:r w:rsidRPr="00301980">
        <w:t xml:space="preserve"> that of NCR type 2-O</w:t>
      </w:r>
      <w:r w:rsidR="00A26E7C">
        <w:t xml:space="preserve"> </w:t>
      </w:r>
      <w:r w:rsidR="00A26E7C">
        <w:fldChar w:fldCharType="begin"/>
      </w:r>
      <w:r w:rsidR="00A26E7C">
        <w:instrText xml:space="preserve"> REF _Ref127455231 \n \h </w:instrText>
      </w:r>
      <w:r w:rsidR="00A26E7C">
        <w:fldChar w:fldCharType="separate"/>
      </w:r>
      <w:r w:rsidR="00A26E7C">
        <w:t>[3]</w:t>
      </w:r>
      <w:r w:rsidR="00A26E7C">
        <w:fldChar w:fldCharType="end"/>
      </w:r>
      <w:r w:rsidRPr="00301980">
        <w:t xml:space="preserve">. The RIB </w:t>
      </w:r>
      <w:r w:rsidR="003F550B">
        <w:t xml:space="preserve">of NCR </w:t>
      </w:r>
      <w:r w:rsidRPr="00301980">
        <w:t>at the BS side is named as the BS-side RIB and that of the UE side is</w:t>
      </w:r>
      <w:r w:rsidR="00647607">
        <w:t xml:space="preserve"> na</w:t>
      </w:r>
      <w:r w:rsidRPr="00301980">
        <w:t>med as the UE-side RIB</w:t>
      </w:r>
      <w:r w:rsidR="00721B47">
        <w:t xml:space="preserve">, see </w:t>
      </w:r>
      <w:r w:rsidR="00721B47">
        <w:fldChar w:fldCharType="begin"/>
      </w:r>
      <w:r w:rsidR="00721B47">
        <w:instrText xml:space="preserve"> REF _Ref127461971 \h </w:instrText>
      </w:r>
      <w:r w:rsidR="00721B47">
        <w:fldChar w:fldCharType="separate"/>
      </w:r>
      <w:r w:rsidR="00721B47">
        <w:t xml:space="preserve">Figure </w:t>
      </w:r>
      <w:r w:rsidR="00721B47">
        <w:rPr>
          <w:noProof/>
        </w:rPr>
        <w:t>1</w:t>
      </w:r>
      <w:r w:rsidR="00721B47">
        <w:fldChar w:fldCharType="end"/>
      </w:r>
      <w:r w:rsidRPr="00301980">
        <w:t>.</w:t>
      </w:r>
      <w:r w:rsidR="001777E3">
        <w:t xml:space="preserve"> </w:t>
      </w:r>
    </w:p>
    <w:p w14:paraId="7ACB00F1" w14:textId="3E6CE49C" w:rsidR="002F63EE" w:rsidRPr="00356F45" w:rsidRDefault="00144674" w:rsidP="001777E3">
      <w:r>
        <w:rPr>
          <w:noProof/>
        </w:rPr>
        <w:lastRenderedPageBreak/>
        <w:drawing>
          <wp:inline distT="0" distB="0" distL="0" distR="0" wp14:anchorId="48096938" wp14:editId="17B0A0BF">
            <wp:extent cx="550545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981200"/>
                    </a:xfrm>
                    <a:prstGeom prst="rect">
                      <a:avLst/>
                    </a:prstGeom>
                    <a:noFill/>
                  </pic:spPr>
                </pic:pic>
              </a:graphicData>
            </a:graphic>
          </wp:inline>
        </w:drawing>
      </w:r>
    </w:p>
    <w:p w14:paraId="58F01715" w14:textId="5779BAEF" w:rsidR="002F63EE" w:rsidRDefault="002F63EE" w:rsidP="002F63EE">
      <w:pPr>
        <w:pStyle w:val="Caption"/>
        <w:rPr>
          <w:rFonts w:eastAsia="SimSun" w:cs="Times New Roman"/>
          <w:sz w:val="36"/>
          <w:szCs w:val="20"/>
        </w:rPr>
      </w:pPr>
      <w:bookmarkStart w:id="5" w:name="_Ref127461971"/>
      <w:r>
        <w:t xml:space="preserve">Figure </w:t>
      </w:r>
      <w:r w:rsidR="000F5BA8">
        <w:fldChar w:fldCharType="begin"/>
      </w:r>
      <w:r w:rsidR="000F5BA8">
        <w:instrText xml:space="preserve"> SEQ Figure \* ARABIC </w:instrText>
      </w:r>
      <w:r w:rsidR="000F5BA8">
        <w:fldChar w:fldCharType="separate"/>
      </w:r>
      <w:r>
        <w:rPr>
          <w:noProof/>
        </w:rPr>
        <w:t>1</w:t>
      </w:r>
      <w:r w:rsidR="000F5BA8">
        <w:rPr>
          <w:noProof/>
        </w:rPr>
        <w:fldChar w:fldCharType="end"/>
      </w:r>
      <w:bookmarkEnd w:id="5"/>
      <w:r>
        <w:t xml:space="preserve">: </w:t>
      </w:r>
      <w:r w:rsidR="001777E3" w:rsidRPr="001777E3">
        <w:t>Radiated reference points for NCR Type 1-O</w:t>
      </w:r>
    </w:p>
    <w:p w14:paraId="27BF8E83" w14:textId="2006119D" w:rsidR="002F63EE" w:rsidRDefault="00125655" w:rsidP="005C23A4">
      <w:r w:rsidRPr="00125655">
        <w:t>For BS type 1-H, the set of requirements consists of conducted requirements defined at individual TAB connectors and OTA requirements defined at the RIB. Thus, for BS Type 1-H, the requirements are defined for two points of reference, characterized by radiated requirements and conducted requirements. Similarly, we think that for NCR type 1-H also the requirements are needed to be defined for two points of reference, i.e., at RIB and TAB, as shown in</w:t>
      </w:r>
      <w:r w:rsidR="00C438A6">
        <w:t xml:space="preserve"> </w:t>
      </w:r>
      <w:r w:rsidR="00C438A6">
        <w:fldChar w:fldCharType="begin"/>
      </w:r>
      <w:r w:rsidR="00C438A6">
        <w:instrText xml:space="preserve"> REF _Ref127461978 \h </w:instrText>
      </w:r>
      <w:r w:rsidR="00C438A6">
        <w:fldChar w:fldCharType="separate"/>
      </w:r>
      <w:r w:rsidR="00C438A6">
        <w:t xml:space="preserve">Figure </w:t>
      </w:r>
      <w:r w:rsidR="00C438A6">
        <w:rPr>
          <w:noProof/>
        </w:rPr>
        <w:t>2</w:t>
      </w:r>
      <w:r w:rsidR="00C438A6">
        <w:fldChar w:fldCharType="end"/>
      </w:r>
      <w:r w:rsidRPr="00125655">
        <w:t>.</w:t>
      </w:r>
    </w:p>
    <w:p w14:paraId="7F6CA566" w14:textId="53921B1E" w:rsidR="00125655" w:rsidRPr="00356F45" w:rsidRDefault="00E51564" w:rsidP="00125655">
      <w:r>
        <w:rPr>
          <w:noProof/>
        </w:rPr>
        <w:drawing>
          <wp:inline distT="0" distB="0" distL="0" distR="0" wp14:anchorId="27273CCB" wp14:editId="27540AFE">
            <wp:extent cx="5682317"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82317" cy="2160000"/>
                    </a:xfrm>
                    <a:prstGeom prst="rect">
                      <a:avLst/>
                    </a:prstGeom>
                  </pic:spPr>
                </pic:pic>
              </a:graphicData>
            </a:graphic>
          </wp:inline>
        </w:drawing>
      </w:r>
    </w:p>
    <w:p w14:paraId="061227C1" w14:textId="1D62093E" w:rsidR="00125655" w:rsidRDefault="00125655" w:rsidP="00125655">
      <w:pPr>
        <w:pStyle w:val="Caption"/>
        <w:rPr>
          <w:rFonts w:eastAsia="SimSun" w:cs="Times New Roman"/>
          <w:sz w:val="36"/>
          <w:szCs w:val="20"/>
        </w:rPr>
      </w:pPr>
      <w:bookmarkStart w:id="6" w:name="_Ref127461978"/>
      <w:r>
        <w:t xml:space="preserve">Figure </w:t>
      </w:r>
      <w:r w:rsidR="000F5BA8">
        <w:fldChar w:fldCharType="begin"/>
      </w:r>
      <w:r w:rsidR="000F5BA8">
        <w:instrText xml:space="preserve"> SEQ Figure</w:instrText>
      </w:r>
      <w:r w:rsidR="000F5BA8">
        <w:instrText xml:space="preserve"> \* ARABIC </w:instrText>
      </w:r>
      <w:r w:rsidR="000F5BA8">
        <w:fldChar w:fldCharType="separate"/>
      </w:r>
      <w:r w:rsidR="00EA7458">
        <w:rPr>
          <w:noProof/>
        </w:rPr>
        <w:t>2</w:t>
      </w:r>
      <w:r w:rsidR="000F5BA8">
        <w:rPr>
          <w:noProof/>
        </w:rPr>
        <w:fldChar w:fldCharType="end"/>
      </w:r>
      <w:bookmarkEnd w:id="6"/>
      <w:r>
        <w:t xml:space="preserve">: </w:t>
      </w:r>
      <w:r w:rsidRPr="001777E3">
        <w:t>Radiated reference points for NCR Type 1-</w:t>
      </w:r>
      <w:r w:rsidR="00E51564">
        <w:t>H</w:t>
      </w:r>
    </w:p>
    <w:p w14:paraId="52C12E25" w14:textId="62BDA34A" w:rsidR="00125655" w:rsidRDefault="00EA7458" w:rsidP="00D02831">
      <w:pPr>
        <w:pStyle w:val="RAN4proposal"/>
      </w:pPr>
      <w:bookmarkStart w:id="7" w:name="_Ref127462522"/>
      <w:r w:rsidRPr="00EA7458">
        <w:t xml:space="preserve">RAN4 may consider the radiated reference points for NCR Type 1-O as shown in </w:t>
      </w:r>
      <w:r>
        <w:fldChar w:fldCharType="begin"/>
      </w:r>
      <w:r>
        <w:instrText xml:space="preserve"> REF _Ref127461971 \h </w:instrText>
      </w:r>
      <w:r>
        <w:fldChar w:fldCharType="separate"/>
      </w:r>
      <w:r>
        <w:t xml:space="preserve">Figure </w:t>
      </w:r>
      <w:r>
        <w:rPr>
          <w:noProof/>
        </w:rPr>
        <w:t>1</w:t>
      </w:r>
      <w:r>
        <w:fldChar w:fldCharType="end"/>
      </w:r>
      <w:r w:rsidRPr="00EA7458">
        <w:t xml:space="preserve">, and the conducted and radiated reference points for NCR Type 1-H as shown in </w:t>
      </w:r>
      <w:r>
        <w:fldChar w:fldCharType="begin"/>
      </w:r>
      <w:r>
        <w:instrText xml:space="preserve"> REF _Ref127461978 \h </w:instrText>
      </w:r>
      <w:r>
        <w:fldChar w:fldCharType="separate"/>
      </w:r>
      <w:r>
        <w:t xml:space="preserve">Figure </w:t>
      </w:r>
      <w:r>
        <w:rPr>
          <w:noProof/>
        </w:rPr>
        <w:t>2</w:t>
      </w:r>
      <w:r>
        <w:fldChar w:fldCharType="end"/>
      </w:r>
      <w:r w:rsidRPr="00EA7458">
        <w:t>.</w:t>
      </w:r>
      <w:bookmarkEnd w:id="7"/>
    </w:p>
    <w:p w14:paraId="14E9AB23" w14:textId="77777777" w:rsidR="005B4801" w:rsidRPr="00EF698B" w:rsidRDefault="005B4801" w:rsidP="005C23A4"/>
    <w:p w14:paraId="16CA844C" w14:textId="77777777" w:rsidR="00CD7492" w:rsidRPr="00EF698B" w:rsidRDefault="00CD7492" w:rsidP="00A37002">
      <w:pPr>
        <w:pStyle w:val="RAN4H1"/>
        <w:rPr>
          <w:lang w:val="en-US"/>
        </w:rPr>
      </w:pPr>
      <w:r w:rsidRPr="00EF698B">
        <w:rPr>
          <w:lang w:val="en-US"/>
        </w:rPr>
        <w:t>Conclusion</w:t>
      </w:r>
    </w:p>
    <w:p w14:paraId="06632D7C" w14:textId="50D0755C" w:rsidR="005B4801" w:rsidRDefault="00D83A7B" w:rsidP="005C23A4">
      <w:r w:rsidRPr="00D83A7B">
        <w:t>In this contribution we have made following observation and proposals:</w:t>
      </w:r>
    </w:p>
    <w:p w14:paraId="0F9F41E9" w14:textId="7D126587" w:rsidR="00D83A7B" w:rsidRPr="00EF698B" w:rsidRDefault="008D43AB" w:rsidP="005C23A4">
      <w:r>
        <w:fldChar w:fldCharType="begin"/>
      </w:r>
      <w:r>
        <w:instrText xml:space="preserve"> REF _Ref127462383 \w \h </w:instrText>
      </w:r>
      <w:r w:rsidR="00A918EF">
        <w:instrText xml:space="preserve"> \* MERGEFORMAT </w:instrText>
      </w:r>
      <w:r>
        <w:fldChar w:fldCharType="separate"/>
      </w:r>
      <w:r w:rsidRPr="00A918EF">
        <w:rPr>
          <w:b/>
          <w:bCs/>
        </w:rPr>
        <w:t>Observation 1</w:t>
      </w:r>
      <w:r>
        <w:t>:</w:t>
      </w:r>
      <w:r>
        <w:fldChar w:fldCharType="end"/>
      </w:r>
      <w:r>
        <w:fldChar w:fldCharType="begin"/>
      </w:r>
      <w:r>
        <w:instrText xml:space="preserve"> REF _Ref127462383 \h </w:instrText>
      </w:r>
      <w:r>
        <w:fldChar w:fldCharType="separate"/>
      </w:r>
      <w:r>
        <w:t>Based reply-LS from RAN1, RAN4 may need to specify RF core requirements for NCR-MT UL transmission that are not specified in [3]. Furthermore, RAN4 may need to define the new repeater type 1-H and type 1-</w:t>
      </w:r>
      <w:proofErr w:type="gramStart"/>
      <w:r>
        <w:t>O, and</w:t>
      </w:r>
      <w:proofErr w:type="gramEnd"/>
      <w:r>
        <w:t xml:space="preserve"> specify the additional RF requirements for these two types.</w:t>
      </w:r>
      <w:r>
        <w:fldChar w:fldCharType="end"/>
      </w:r>
      <w:r>
        <w:fldChar w:fldCharType="begin"/>
      </w:r>
      <w:r>
        <w:instrText xml:space="preserve"> REF _Ref127462383 \h </w:instrText>
      </w:r>
      <w:r w:rsidR="000F5BA8">
        <w:fldChar w:fldCharType="separate"/>
      </w:r>
      <w:r>
        <w:fldChar w:fldCharType="end"/>
      </w:r>
    </w:p>
    <w:p w14:paraId="134FF1BE" w14:textId="45CDF0E4" w:rsidR="00090E18" w:rsidRDefault="00194F0C" w:rsidP="005C23A4">
      <w:r w:rsidRPr="00A918EF">
        <w:rPr>
          <w:b/>
          <w:bCs/>
        </w:rPr>
        <w:fldChar w:fldCharType="begin"/>
      </w:r>
      <w:r w:rsidRPr="00A918EF">
        <w:rPr>
          <w:b/>
          <w:bCs/>
        </w:rPr>
        <w:instrText xml:space="preserve"> REF _Ref127462493 \w \h </w:instrText>
      </w:r>
      <w:r w:rsidRPr="00A918EF">
        <w:rPr>
          <w:b/>
          <w:bCs/>
        </w:rPr>
      </w:r>
      <w:r w:rsidR="00A918EF" w:rsidRPr="00A918EF">
        <w:rPr>
          <w:b/>
          <w:bCs/>
        </w:rPr>
        <w:instrText xml:space="preserve"> \* MERGEFORMAT </w:instrText>
      </w:r>
      <w:r w:rsidRPr="00A918EF">
        <w:rPr>
          <w:b/>
          <w:bCs/>
        </w:rPr>
        <w:fldChar w:fldCharType="separate"/>
      </w:r>
      <w:r w:rsidRPr="00A918EF">
        <w:rPr>
          <w:b/>
          <w:bCs/>
        </w:rPr>
        <w:t>Proposal 1:</w:t>
      </w:r>
      <w:r w:rsidRPr="00A918EF">
        <w:rPr>
          <w:b/>
          <w:bCs/>
        </w:rPr>
        <w:fldChar w:fldCharType="end"/>
      </w:r>
      <w:r>
        <w:fldChar w:fldCharType="begin"/>
      </w:r>
      <w:r>
        <w:instrText xml:space="preserve"> REF _Ref127462493 \h </w:instrText>
      </w:r>
      <w:r>
        <w:fldChar w:fldCharType="separate"/>
      </w:r>
      <w:r w:rsidRPr="0095577C">
        <w:t>To support the beamforming capability in FR1, RAN4 may need to consider introducing and specifying the necessary NCR types. These new NCR types could be Type 1-H and Type 1-O.</w:t>
      </w:r>
      <w:r>
        <w:fldChar w:fldCharType="end"/>
      </w:r>
    </w:p>
    <w:p w14:paraId="7656BAA6" w14:textId="089F369E" w:rsidR="00194F0C" w:rsidRPr="00EF698B" w:rsidRDefault="00194F0C" w:rsidP="005C23A4">
      <w:r>
        <w:fldChar w:fldCharType="begin"/>
      </w:r>
      <w:r>
        <w:instrText xml:space="preserve"> REF _Ref127462522 \w \h </w:instrText>
      </w:r>
      <w:r w:rsidR="00A918EF">
        <w:instrText xml:space="preserve"> \* MERGEFORMAT </w:instrText>
      </w:r>
      <w:r>
        <w:fldChar w:fldCharType="separate"/>
      </w:r>
      <w:r w:rsidRPr="00A918EF">
        <w:rPr>
          <w:b/>
          <w:bCs/>
        </w:rPr>
        <w:t>Proposal 2</w:t>
      </w:r>
      <w:r>
        <w:t>:</w:t>
      </w:r>
      <w:r>
        <w:fldChar w:fldCharType="end"/>
      </w:r>
      <w:r>
        <w:t xml:space="preserve"> </w:t>
      </w:r>
      <w:r w:rsidR="009F38F2">
        <w:fldChar w:fldCharType="begin"/>
      </w:r>
      <w:r w:rsidR="009F38F2">
        <w:instrText xml:space="preserve"> REF _Ref127462522 \h </w:instrText>
      </w:r>
      <w:r w:rsidR="009F38F2">
        <w:fldChar w:fldCharType="separate"/>
      </w:r>
      <w:r w:rsidR="009F38F2" w:rsidRPr="00EA7458">
        <w:t xml:space="preserve">RAN4 may consider the radiated reference points for NCR Type 1-O as shown in </w:t>
      </w:r>
      <w:r w:rsidR="009F38F2">
        <w:t xml:space="preserve">Figure </w:t>
      </w:r>
      <w:r w:rsidR="009F38F2">
        <w:rPr>
          <w:noProof/>
        </w:rPr>
        <w:t>1</w:t>
      </w:r>
      <w:r w:rsidR="009F38F2" w:rsidRPr="00EA7458">
        <w:t xml:space="preserve">, and the conducted and radiated reference points for NCR Type 1-H as shown in </w:t>
      </w:r>
      <w:r w:rsidR="009F38F2">
        <w:t xml:space="preserve">Figure </w:t>
      </w:r>
      <w:r w:rsidR="009F38F2">
        <w:rPr>
          <w:noProof/>
        </w:rPr>
        <w:t>2</w:t>
      </w:r>
      <w:r w:rsidR="009F38F2" w:rsidRPr="00EA7458">
        <w:t>.</w:t>
      </w:r>
      <w:r w:rsidR="009F38F2">
        <w:fldChar w:fldCharType="end"/>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lastRenderedPageBreak/>
        <w:t>References</w:t>
      </w:r>
    </w:p>
    <w:p w14:paraId="5EEAD6A3" w14:textId="270549F2" w:rsidR="00DB456C" w:rsidRDefault="00DB456C" w:rsidP="00D66188">
      <w:pPr>
        <w:pStyle w:val="ListParagraph"/>
        <w:numPr>
          <w:ilvl w:val="0"/>
          <w:numId w:val="21"/>
        </w:numPr>
        <w:ind w:right="-22"/>
      </w:pPr>
      <w:bookmarkStart w:id="8" w:name="_Ref127455247"/>
      <w:r w:rsidRPr="00DB456C">
        <w:t>R4-2217506</w:t>
      </w:r>
      <w:r>
        <w:t xml:space="preserve">, </w:t>
      </w:r>
      <w:r w:rsidRPr="00DB456C">
        <w:t>LS to RAN1 on NCR-MT transmission and Beam correspondence</w:t>
      </w:r>
      <w:r>
        <w:t>, RAN4</w:t>
      </w:r>
      <w:bookmarkEnd w:id="8"/>
    </w:p>
    <w:p w14:paraId="39C69540" w14:textId="488A276D" w:rsidR="00687FA0" w:rsidRDefault="004471AB" w:rsidP="00D66188">
      <w:pPr>
        <w:pStyle w:val="ListParagraph"/>
        <w:numPr>
          <w:ilvl w:val="0"/>
          <w:numId w:val="21"/>
        </w:numPr>
        <w:ind w:right="-22"/>
      </w:pPr>
      <w:bookmarkStart w:id="9" w:name="_Ref127455257"/>
      <w:r w:rsidRPr="004471AB">
        <w:t>R1-2212910</w:t>
      </w:r>
      <w:r>
        <w:t xml:space="preserve">, </w:t>
      </w:r>
      <w:r w:rsidRPr="004471AB">
        <w:t>Reply LS to RAN4 on NCR-MT transmission and Beam correspondence</w:t>
      </w:r>
      <w:r>
        <w:t>, R</w:t>
      </w:r>
      <w:r w:rsidRPr="004471AB">
        <w:t>AN1</w:t>
      </w:r>
      <w:bookmarkEnd w:id="9"/>
    </w:p>
    <w:p w14:paraId="771753C4" w14:textId="7F216082" w:rsidR="00877723" w:rsidRPr="00EF698B" w:rsidRDefault="00877723" w:rsidP="00767DB3">
      <w:pPr>
        <w:pStyle w:val="ListParagraph"/>
        <w:numPr>
          <w:ilvl w:val="0"/>
          <w:numId w:val="21"/>
        </w:numPr>
        <w:ind w:right="-22"/>
      </w:pPr>
      <w:bookmarkStart w:id="10" w:name="_Ref127455231"/>
      <w:r w:rsidRPr="00877723">
        <w:t>3GPP TS 38.106, 5G; NR; Repeater radio transmission and reception</w:t>
      </w:r>
      <w:bookmarkEnd w:id="10"/>
      <w:r w:rsidRPr="00877723">
        <w:t xml:space="preserve"> </w:t>
      </w:r>
    </w:p>
    <w:sectPr w:rsidR="00877723"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18D3C" w14:textId="77777777" w:rsidR="000F5BA8" w:rsidRDefault="000F5BA8" w:rsidP="00001C9B">
      <w:pPr>
        <w:spacing w:after="0" w:line="240" w:lineRule="auto"/>
      </w:pPr>
      <w:r>
        <w:separator/>
      </w:r>
    </w:p>
  </w:endnote>
  <w:endnote w:type="continuationSeparator" w:id="0">
    <w:p w14:paraId="51CC396B" w14:textId="77777777" w:rsidR="000F5BA8" w:rsidRDefault="000F5BA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74D8" w14:textId="77777777" w:rsidR="000F5BA8" w:rsidRDefault="000F5BA8" w:rsidP="00001C9B">
      <w:pPr>
        <w:spacing w:after="0" w:line="240" w:lineRule="auto"/>
      </w:pPr>
      <w:r>
        <w:separator/>
      </w:r>
    </w:p>
  </w:footnote>
  <w:footnote w:type="continuationSeparator" w:id="0">
    <w:p w14:paraId="76D8DE58" w14:textId="77777777" w:rsidR="000F5BA8" w:rsidRDefault="000F5BA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750875"/>
    <w:multiLevelType w:val="multilevel"/>
    <w:tmpl w:val="57EE9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2912" w:hanging="360"/>
      </w:pPr>
      <w:rPr>
        <w:rFonts w:ascii="Times New Roman" w:hAnsi="Times New Roman" w:hint="default"/>
        <w:b/>
        <w:i w:val="0"/>
        <w:color w:val="auto"/>
        <w:sz w:val="20"/>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60CC"/>
    <w:multiLevelType w:val="multilevel"/>
    <w:tmpl w:val="765A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6"/>
    <w:lvlOverride w:ilvl="0">
      <w:startOverride w:val="1"/>
    </w:lvlOverride>
  </w:num>
  <w:num w:numId="23">
    <w:abstractNumId w:val="7"/>
    <w:lvlOverride w:ilvl="0">
      <w:startOverride w:val="1"/>
    </w:lvlOverride>
  </w:num>
  <w:num w:numId="24">
    <w:abstractNumId w:val="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84508"/>
    <w:rsid w:val="0008612A"/>
    <w:rsid w:val="00090E18"/>
    <w:rsid w:val="000B0056"/>
    <w:rsid w:val="000C1A54"/>
    <w:rsid w:val="000F5BA8"/>
    <w:rsid w:val="001163E7"/>
    <w:rsid w:val="00125655"/>
    <w:rsid w:val="00132BDE"/>
    <w:rsid w:val="00140221"/>
    <w:rsid w:val="00144674"/>
    <w:rsid w:val="00171070"/>
    <w:rsid w:val="001745F8"/>
    <w:rsid w:val="001777E3"/>
    <w:rsid w:val="001838CF"/>
    <w:rsid w:val="001868EE"/>
    <w:rsid w:val="00194F0C"/>
    <w:rsid w:val="001A3BA4"/>
    <w:rsid w:val="001E30F6"/>
    <w:rsid w:val="00235F5C"/>
    <w:rsid w:val="0028747E"/>
    <w:rsid w:val="002B4922"/>
    <w:rsid w:val="002C2D19"/>
    <w:rsid w:val="002D10FA"/>
    <w:rsid w:val="002D4C55"/>
    <w:rsid w:val="002F63EE"/>
    <w:rsid w:val="00301980"/>
    <w:rsid w:val="00303C43"/>
    <w:rsid w:val="0032499A"/>
    <w:rsid w:val="00350700"/>
    <w:rsid w:val="00391BCE"/>
    <w:rsid w:val="003A710A"/>
    <w:rsid w:val="003B659E"/>
    <w:rsid w:val="003C6BCB"/>
    <w:rsid w:val="003F550B"/>
    <w:rsid w:val="0043750A"/>
    <w:rsid w:val="004471AB"/>
    <w:rsid w:val="004854BB"/>
    <w:rsid w:val="004E5E66"/>
    <w:rsid w:val="00503B4D"/>
    <w:rsid w:val="00504EE9"/>
    <w:rsid w:val="00537685"/>
    <w:rsid w:val="0054442C"/>
    <w:rsid w:val="00550285"/>
    <w:rsid w:val="00572A20"/>
    <w:rsid w:val="005836F8"/>
    <w:rsid w:val="005918FA"/>
    <w:rsid w:val="005B4801"/>
    <w:rsid w:val="005C23A4"/>
    <w:rsid w:val="005D1CDF"/>
    <w:rsid w:val="005E61A8"/>
    <w:rsid w:val="005F6419"/>
    <w:rsid w:val="00617400"/>
    <w:rsid w:val="00647607"/>
    <w:rsid w:val="00664950"/>
    <w:rsid w:val="00683220"/>
    <w:rsid w:val="00687FA0"/>
    <w:rsid w:val="00695013"/>
    <w:rsid w:val="006B7010"/>
    <w:rsid w:val="006C12AB"/>
    <w:rsid w:val="006E6311"/>
    <w:rsid w:val="007145FF"/>
    <w:rsid w:val="00715B2A"/>
    <w:rsid w:val="00721B47"/>
    <w:rsid w:val="00751515"/>
    <w:rsid w:val="00784DF6"/>
    <w:rsid w:val="00785232"/>
    <w:rsid w:val="007C3ED0"/>
    <w:rsid w:val="00806A76"/>
    <w:rsid w:val="00810517"/>
    <w:rsid w:val="00811C9D"/>
    <w:rsid w:val="00816C80"/>
    <w:rsid w:val="008363C4"/>
    <w:rsid w:val="00841BCD"/>
    <w:rsid w:val="0084249A"/>
    <w:rsid w:val="00851A8E"/>
    <w:rsid w:val="00877723"/>
    <w:rsid w:val="00880A9E"/>
    <w:rsid w:val="008826C1"/>
    <w:rsid w:val="008D43AB"/>
    <w:rsid w:val="008E57B6"/>
    <w:rsid w:val="0090091A"/>
    <w:rsid w:val="009042BD"/>
    <w:rsid w:val="0095577C"/>
    <w:rsid w:val="00977E1D"/>
    <w:rsid w:val="009A5F2A"/>
    <w:rsid w:val="009B4763"/>
    <w:rsid w:val="009F38F2"/>
    <w:rsid w:val="00A04992"/>
    <w:rsid w:val="00A147AA"/>
    <w:rsid w:val="00A21D71"/>
    <w:rsid w:val="00A22B78"/>
    <w:rsid w:val="00A25AE5"/>
    <w:rsid w:val="00A26E7C"/>
    <w:rsid w:val="00A37002"/>
    <w:rsid w:val="00A918EF"/>
    <w:rsid w:val="00A92FE8"/>
    <w:rsid w:val="00AA1B0E"/>
    <w:rsid w:val="00AC3FB3"/>
    <w:rsid w:val="00AC53B4"/>
    <w:rsid w:val="00AC5CA7"/>
    <w:rsid w:val="00AE1F8D"/>
    <w:rsid w:val="00AE2BA5"/>
    <w:rsid w:val="00AE56B1"/>
    <w:rsid w:val="00AE6D09"/>
    <w:rsid w:val="00B17B5A"/>
    <w:rsid w:val="00B24257"/>
    <w:rsid w:val="00B73862"/>
    <w:rsid w:val="00B92DF1"/>
    <w:rsid w:val="00BA6E48"/>
    <w:rsid w:val="00BF2218"/>
    <w:rsid w:val="00C438A6"/>
    <w:rsid w:val="00C82F49"/>
    <w:rsid w:val="00CD7492"/>
    <w:rsid w:val="00CE3A6B"/>
    <w:rsid w:val="00D00211"/>
    <w:rsid w:val="00D06309"/>
    <w:rsid w:val="00D351EA"/>
    <w:rsid w:val="00D43403"/>
    <w:rsid w:val="00D62E71"/>
    <w:rsid w:val="00D66188"/>
    <w:rsid w:val="00D740CA"/>
    <w:rsid w:val="00D83A7B"/>
    <w:rsid w:val="00D85728"/>
    <w:rsid w:val="00DB456C"/>
    <w:rsid w:val="00DC744F"/>
    <w:rsid w:val="00DD0413"/>
    <w:rsid w:val="00DE7452"/>
    <w:rsid w:val="00DF2997"/>
    <w:rsid w:val="00E11B5D"/>
    <w:rsid w:val="00E51564"/>
    <w:rsid w:val="00E82B92"/>
    <w:rsid w:val="00EA7458"/>
    <w:rsid w:val="00EB5947"/>
    <w:rsid w:val="00EC7BC3"/>
    <w:rsid w:val="00ED7600"/>
    <w:rsid w:val="00EF698B"/>
    <w:rsid w:val="00F00C48"/>
    <w:rsid w:val="00F1362C"/>
    <w:rsid w:val="00F479A0"/>
    <w:rsid w:val="00F508B8"/>
    <w:rsid w:val="00F50954"/>
    <w:rsid w:val="00F7461F"/>
    <w:rsid w:val="00F824F5"/>
    <w:rsid w:val="00FC29B9"/>
    <w:rsid w:val="00FC6FD3"/>
    <w:rsid w:val="00FF0301"/>
    <w:rsid w:val="02DF1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71AB"/>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00572">
      <w:bodyDiv w:val="1"/>
      <w:marLeft w:val="0"/>
      <w:marRight w:val="0"/>
      <w:marTop w:val="0"/>
      <w:marBottom w:val="0"/>
      <w:divBdr>
        <w:top w:val="none" w:sz="0" w:space="0" w:color="auto"/>
        <w:left w:val="none" w:sz="0" w:space="0" w:color="auto"/>
        <w:bottom w:val="none" w:sz="0" w:space="0" w:color="auto"/>
        <w:right w:val="none" w:sz="0" w:space="0" w:color="auto"/>
      </w:divBdr>
      <w:divsChild>
        <w:div w:id="1966815483">
          <w:marLeft w:val="0"/>
          <w:marRight w:val="0"/>
          <w:marTop w:val="0"/>
          <w:marBottom w:val="0"/>
          <w:divBdr>
            <w:top w:val="none" w:sz="0" w:space="0" w:color="auto"/>
            <w:left w:val="none" w:sz="0" w:space="0" w:color="auto"/>
            <w:bottom w:val="none" w:sz="0" w:space="0" w:color="auto"/>
            <w:right w:val="none" w:sz="0" w:space="0" w:color="auto"/>
          </w:divBdr>
        </w:div>
      </w:divsChild>
    </w:div>
    <w:div w:id="575359735">
      <w:bodyDiv w:val="1"/>
      <w:marLeft w:val="0"/>
      <w:marRight w:val="0"/>
      <w:marTop w:val="0"/>
      <w:marBottom w:val="0"/>
      <w:divBdr>
        <w:top w:val="none" w:sz="0" w:space="0" w:color="auto"/>
        <w:left w:val="none" w:sz="0" w:space="0" w:color="auto"/>
        <w:bottom w:val="none" w:sz="0" w:space="0" w:color="auto"/>
        <w:right w:val="none" w:sz="0" w:space="0" w:color="auto"/>
      </w:divBdr>
      <w:divsChild>
        <w:div w:id="2052611506">
          <w:marLeft w:val="0"/>
          <w:marRight w:val="0"/>
          <w:marTop w:val="0"/>
          <w:marBottom w:val="0"/>
          <w:divBdr>
            <w:top w:val="none" w:sz="0" w:space="0" w:color="auto"/>
            <w:left w:val="none" w:sz="0" w:space="0" w:color="auto"/>
            <w:bottom w:val="none" w:sz="0" w:space="0" w:color="auto"/>
            <w:right w:val="none" w:sz="0" w:space="0" w:color="auto"/>
          </w:divBdr>
        </w:div>
      </w:divsChild>
    </w:div>
    <w:div w:id="1207913099">
      <w:bodyDiv w:val="1"/>
      <w:marLeft w:val="0"/>
      <w:marRight w:val="0"/>
      <w:marTop w:val="0"/>
      <w:marBottom w:val="0"/>
      <w:divBdr>
        <w:top w:val="none" w:sz="0" w:space="0" w:color="auto"/>
        <w:left w:val="none" w:sz="0" w:space="0" w:color="auto"/>
        <w:bottom w:val="none" w:sz="0" w:space="0" w:color="auto"/>
        <w:right w:val="none" w:sz="0" w:space="0" w:color="auto"/>
      </w:divBdr>
      <w:divsChild>
        <w:div w:id="1893492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https://nokia.sharepoint.com/sites/c5g/5gradio/_layouts/15/DocIdRedir.aspx?ID=5AIRPNAIUNRU-1328258698-19703</Url>
      <Description>5AIRPNAIUNRU-1328258698-19703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29A2A8-856A-4E0E-B8B3-BBF6A0783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1050</Words>
  <Characters>5989</Characters>
  <Application>Microsoft Office Word</Application>
  <DocSecurity>0</DocSecurity>
  <Lines>49</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Bartlomiej Golebiowski</cp:lastModifiedBy>
  <cp:revision>76</cp:revision>
  <dcterms:created xsi:type="dcterms:W3CDTF">2021-09-16T07:35:00Z</dcterms:created>
  <dcterms:modified xsi:type="dcterms:W3CDTF">2023-02-17T13:26:00Z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b818af6b-134a-4483-9b51-1dc983ac8cb7</vt:lpwstr>
  </property>
  <property fmtid="{D5CDD505-2E9C-101B-9397-08002B2CF9AE}" pid="11" name="MediaServiceImageTags">
    <vt:lpwstr/>
  </property>
</Properties>
</file>